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BFB2619" w14:textId="77777777" w:rsidR="00201CF6" w:rsidRPr="00201CF6" w:rsidRDefault="00201CF6" w:rsidP="00201CF6">
      <w:pPr>
        <w:spacing w:before="150" w:after="100" w:afterAutospacing="1" w:line="240" w:lineRule="auto"/>
        <w:jc w:val="center"/>
        <w:outlineLvl w:val="4"/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t>CONSÓRCIO INTERMUNICIPAL DE SANEAMENTO DO PARANÁ</w:t>
      </w:r>
      <w:r w:rsidRPr="00201CF6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pt-BR"/>
        </w:rPr>
        <w:br/>
        <w:t>RESOLUÇÃO ORCISPAR Nº 35, 22 DE OUTUBRO DE 2025.</w:t>
      </w:r>
    </w:p>
    <w:p w14:paraId="2CF15FBB" w14:textId="77777777" w:rsidR="00201CF6" w:rsidRPr="00201CF6" w:rsidRDefault="00201CF6" w:rsidP="00201CF6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14:paraId="42F249D2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ORCISPAR – ÓRGÃO REGULADOR DO SANEAMENTO</w:t>
      </w:r>
    </w:p>
    <w:p w14:paraId="6406E2AA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 xml:space="preserve">R. </w:t>
      </w:r>
      <w:proofErr w:type="spellStart"/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Pion</w:t>
      </w:r>
      <w:proofErr w:type="spellEnd"/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. Miguel Jordão Martines, 677 – Pq. Ind. Mário Bulhões</w:t>
      </w:r>
    </w:p>
    <w:p w14:paraId="77328ABE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Maringá – Paraná – Cep 87.065-660</w:t>
      </w:r>
    </w:p>
    <w:p w14:paraId="690185F2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CNPJ: 04.823.494/0001-65 (Matriz) – Telefone: (44) 3123-2800</w:t>
      </w:r>
    </w:p>
    <w:p w14:paraId="7A7C768B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13DCA657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RESOLUÇÃO ORCISPAR Nº 35, 22 DE OUTUBRO DE 2025.</w:t>
      </w:r>
    </w:p>
    <w:p w14:paraId="12E60431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1D3B8234" w14:textId="77777777" w:rsidR="00201CF6" w:rsidRPr="00201CF6" w:rsidRDefault="00201CF6" w:rsidP="00201CF6">
      <w:pPr>
        <w:spacing w:after="0" w:line="240" w:lineRule="auto"/>
        <w:ind w:left="1200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Dispõe sobre a revisão dos valores das tarifas de água, esgoto e preços públicos a serem aplicados no Município de Ribeirão Claro – PR.</w:t>
      </w:r>
    </w:p>
    <w:p w14:paraId="0EFEB36D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5C36085B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O CONSELHO DE REGULAÇÃO E FISCALIZAÇÃO DO ORCISPAR, </w:t>
      </w: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no uso das atribuições que lhe são conferidas pelo Estatuto Social,</w:t>
      </w:r>
    </w:p>
    <w:p w14:paraId="1FEB67E6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CONSIDERANDO:</w:t>
      </w:r>
    </w:p>
    <w:p w14:paraId="24FD980E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 xml:space="preserve">As premissas constantes na Lei Federal nº 11.445, de 2007, e que o Município realizou contrato de programa com o CISPAR para </w:t>
      </w:r>
      <w:proofErr w:type="spellStart"/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exercíciodas</w:t>
      </w:r>
      <w:proofErr w:type="spellEnd"/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 xml:space="preserve"> atividades regulatórias pelo ORCISPAR;</w:t>
      </w:r>
    </w:p>
    <w:p w14:paraId="2FBF1F16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 xml:space="preserve">que o Serviço Autônomo de Água e Esgoto (SAAE) de Ribeirão Claro, em conformidade com a Resolução CISPAR nº 38, de2022,solicitoureajustedos valores das tarifas </w:t>
      </w:r>
      <w:proofErr w:type="spellStart"/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deágua,esgotoepreços</w:t>
      </w:r>
      <w:proofErr w:type="spellEnd"/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 xml:space="preserve"> públicos praticados no Município;</w:t>
      </w:r>
    </w:p>
    <w:p w14:paraId="52186C34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que o Conselho de Regulação e Fiscalização do ORCISPAR, através do processo de reajuste, protocolo nº 111/2025 e ParecerTécniconº23/2025, manifestou decisão favorável em sessão realizada no dia 22 de outubrode2025.</w:t>
      </w:r>
    </w:p>
    <w:p w14:paraId="0DFBDF3C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12AFBA32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color w:val="000000"/>
          <w:sz w:val="18"/>
          <w:szCs w:val="18"/>
          <w:lang w:eastAsia="pt-BR"/>
        </w:rPr>
        <w:t>RESOLVE:</w:t>
      </w:r>
    </w:p>
    <w:p w14:paraId="7A86C8E2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1FD57333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Art. 1º Fica deferido a revisão aplicável ao munícipio de Ribeirão Claro, no percentual de 22,76% (vinte e dois inteiros e setenta e seis centésimos por cento) incidente sobre as tarifas de água, esgoto e preços públicos, conforme tabelas em Anexo 1 e Anexo 2 abaixo, observando-se o disposto no art.39, caput, da Lei Federal nº 11.445, de 2007, de modo que os novos valores somente serão aplicados nas categorias e no primeiro faturamento que ocorrer após 30 (trinta) dias da publicação desta Resolução.</w:t>
      </w:r>
    </w:p>
    <w:p w14:paraId="5AB130FC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Art. 2º A não aplicação da Resolução dentro do prazo estabelecido acarretará a aplicação de multa ao regulado, conforme previsto no item 1.117 da Resolução CISPAR nº 08, 2024, que dispõe sobre a execução do percentual de reajuste/revisão aprovado para o município.</w:t>
      </w:r>
    </w:p>
    <w:p w14:paraId="5AB11BFF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Art. 3º Esta resolução entra em vigor na data de sua publicação, devendo haver o cumprimento independentemente de ato normativo na esfera municipal.</w:t>
      </w:r>
    </w:p>
    <w:p w14:paraId="578BE76B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2D39CF49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Maringá(PR),22deoutubrode2025.</w:t>
      </w:r>
    </w:p>
    <w:p w14:paraId="1DD1EE13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p w14:paraId="19A71E7B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b/>
          <w:bCs/>
          <w:i/>
          <w:iCs/>
          <w:color w:val="000000"/>
          <w:sz w:val="18"/>
          <w:szCs w:val="18"/>
          <w:lang w:eastAsia="pt-BR"/>
        </w:rPr>
        <w:t>THIAGO B.MARIN</w:t>
      </w:r>
    </w:p>
    <w:p w14:paraId="3B49046A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Presidente do Conselho de Regulação e Fiscalização do Orcispar</w:t>
      </w:r>
    </w:p>
    <w:p w14:paraId="7B3B2508" w14:textId="77777777" w:rsidR="00201CF6" w:rsidRPr="00201CF6" w:rsidRDefault="00201CF6" w:rsidP="00201CF6">
      <w:pPr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</w:pPr>
      <w:r w:rsidRPr="00201CF6">
        <w:rPr>
          <w:rFonts w:ascii="Times New Roman" w:eastAsia="Times New Roman" w:hAnsi="Times New Roman" w:cs="Times New Roman"/>
          <w:color w:val="000000"/>
          <w:sz w:val="18"/>
          <w:szCs w:val="18"/>
          <w:lang w:eastAsia="pt-BR"/>
        </w:rPr>
        <w:t> </w:t>
      </w:r>
    </w:p>
    <w:tbl>
      <w:tblPr>
        <w:tblpPr w:leftFromText="45" w:rightFromText="45" w:vertAnchor="text"/>
        <w:tblW w:w="510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632"/>
        <w:gridCol w:w="867"/>
        <w:gridCol w:w="714"/>
        <w:gridCol w:w="1887"/>
      </w:tblGrid>
      <w:tr w:rsidR="00201CF6" w:rsidRPr="00201CF6" w14:paraId="0DDDC257" w14:textId="77777777" w:rsidTr="00201CF6">
        <w:tc>
          <w:tcPr>
            <w:tcW w:w="5000" w:type="pct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7088B8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ANEXO 01</w:t>
            </w:r>
          </w:p>
        </w:tc>
      </w:tr>
      <w:tr w:rsidR="00201CF6" w:rsidRPr="00201CF6" w14:paraId="2121F788" w14:textId="77777777" w:rsidTr="00201CF6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754698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TABELA 1 - VALORES DAS TARIFAS DE ÁGUA E ESGOTO</w:t>
            </w:r>
          </w:p>
        </w:tc>
      </w:tr>
      <w:tr w:rsidR="00201CF6" w:rsidRPr="00201CF6" w14:paraId="438390FC" w14:textId="77777777" w:rsidTr="00201CF6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21ECBB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TARIFA RESIDENCIAL SOCIAL R$/M³</w:t>
            </w:r>
          </w:p>
        </w:tc>
      </w:tr>
      <w:tr w:rsidR="00201CF6" w:rsidRPr="00201CF6" w14:paraId="71A6F0C7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5DDF3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Faixa de Consumo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149791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AB6D94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Valor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3BA003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Percentual de esgoto</w:t>
            </w:r>
          </w:p>
        </w:tc>
      </w:tr>
      <w:tr w:rsidR="00201CF6" w:rsidRPr="00201CF6" w14:paraId="7875605D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C70085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Até 10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0FCC9CB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Mínimo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D668E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20,79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88459C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2CA177C6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FEC2A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11 a 15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7E45A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43E2DB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4,69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62995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7FD15B3B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7CAEA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16 a 25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F44768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0843F0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12,04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721661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75F2E18E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A5D80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26 a 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5D461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57512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14,49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D1FD6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03CD4260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C40AF0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&gt;50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8E4408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8C3C6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17,67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9F55510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3A5D9DCB" w14:textId="77777777" w:rsidTr="00201CF6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477FE2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TARIFA RESIDENCIAL R$/M³</w:t>
            </w:r>
          </w:p>
        </w:tc>
      </w:tr>
      <w:tr w:rsidR="00201CF6" w:rsidRPr="00201CF6" w14:paraId="018912BF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7B522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Faixa de Consumo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0C9BF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0C7D96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Valor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DEBFE5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Percentual de esgoto</w:t>
            </w:r>
          </w:p>
        </w:tc>
      </w:tr>
      <w:tr w:rsidR="00201CF6" w:rsidRPr="00201CF6" w14:paraId="0C0150C0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2A0D34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Até 10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D5EC8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Mínimo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FDF38E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41,58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1963F2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49B44817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83953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11 a 15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00330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B34BE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9,38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B745A2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31309210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3E68B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16 a 25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44A7A0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DF68D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12,04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AC6A18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5A253B17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F6042C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26 a 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AEDE93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199E0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14,49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D1513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2F4CF77B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158BD3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&gt;50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5FDB5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6E9C2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17,67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A6A690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59C0344C" w14:textId="77777777" w:rsidTr="00201CF6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6BF08C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TARIFA RURAL R$/M³</w:t>
            </w:r>
          </w:p>
        </w:tc>
      </w:tr>
      <w:tr w:rsidR="00201CF6" w:rsidRPr="00201CF6" w14:paraId="7BA1CB24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A3336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Faixa de Consumo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8F8EB6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06BFCE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Valor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9D2EB8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Percentual de esgoto</w:t>
            </w:r>
          </w:p>
        </w:tc>
      </w:tr>
      <w:tr w:rsidR="00201CF6" w:rsidRPr="00201CF6" w14:paraId="687B4454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8FB1A0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Até 10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21E1B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Mínimo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2DC4620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62,64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77B190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7B7B2A4B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F94C3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11 a 15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5EDC3E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82552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9,38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C09B53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26E1AA6F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F127B7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16 a 25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317D77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B158B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12,04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2A4C9E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653C4E3A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543B2B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26 a 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6EA81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C33D23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14,49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B14BA4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3FC08389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91E5B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&gt;50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926140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4DBA1D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17,67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DBB521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580C58E2" w14:textId="77777777" w:rsidTr="00201CF6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78302B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TARIFA COMERCIAL/INDUSTRIAL R$/M³</w:t>
            </w:r>
          </w:p>
        </w:tc>
      </w:tr>
      <w:tr w:rsidR="00201CF6" w:rsidRPr="00201CF6" w14:paraId="70DFCE38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CBAC298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Faixa de Consumo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3C8420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4999CF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Valor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26D5A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Percentual de esgoto</w:t>
            </w:r>
          </w:p>
        </w:tc>
      </w:tr>
      <w:tr w:rsidR="00201CF6" w:rsidRPr="00201CF6" w14:paraId="76B1E4A6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4F7370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Até 10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B06C49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Mínimo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DB16FE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83,69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B2006C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7C8ED0E4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9DB00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11 a 15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7638B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6B4F61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9,38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AD0EFD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0487F1A2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DF0B258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16 a 25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5F682A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CFF32B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12,04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493521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385F7A04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6E4D81A1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lastRenderedPageBreak/>
              <w:t>26 a 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E72FD0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C61624A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14,49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F04709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06CDEE69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1D8B14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&gt;50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116227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93462F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17,67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9C507E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1F9DD355" w14:textId="77777777" w:rsidTr="00201CF6">
        <w:tc>
          <w:tcPr>
            <w:tcW w:w="5000" w:type="pct"/>
            <w:gridSpan w:val="4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53FE76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TARIFA PODERES PÚBLICOS R$/M³</w:t>
            </w:r>
          </w:p>
        </w:tc>
      </w:tr>
      <w:tr w:rsidR="00201CF6" w:rsidRPr="00201CF6" w14:paraId="432EB3F2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4C12718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Faixa de Consumo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105749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Unidade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955EF5D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Valor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0CC92F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b/>
                <w:bCs/>
                <w:color w:val="000000"/>
                <w:sz w:val="12"/>
                <w:szCs w:val="12"/>
                <w:lang w:eastAsia="pt-BR"/>
              </w:rPr>
              <w:t>Percentual de esgoto</w:t>
            </w:r>
          </w:p>
        </w:tc>
      </w:tr>
      <w:tr w:rsidR="00201CF6" w:rsidRPr="00201CF6" w14:paraId="04BBD58D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1BA16D1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Até 10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B0A354F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Mínimo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1ABC209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120,60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53F9EC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26C2527B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4FC22BE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11 até 25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7CDA66B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3776371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11,26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4D2BDCCC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4CDEC0CD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07E30065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26 até 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2A92CFA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D34EC8B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17,57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2637726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  <w:tr w:rsidR="00201CF6" w:rsidRPr="00201CF6" w14:paraId="7B7E64CB" w14:textId="77777777" w:rsidTr="00201CF6">
        <w:tc>
          <w:tcPr>
            <w:tcW w:w="1600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89743B4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&gt;50</w:t>
            </w:r>
          </w:p>
        </w:tc>
        <w:tc>
          <w:tcPr>
            <w:tcW w:w="8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7E0D11F3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m³</w:t>
            </w:r>
          </w:p>
        </w:tc>
        <w:tc>
          <w:tcPr>
            <w:tcW w:w="70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56769502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21,19</w:t>
            </w:r>
          </w:p>
        </w:tc>
        <w:tc>
          <w:tcPr>
            <w:tcW w:w="175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15" w:type="dxa"/>
              <w:left w:w="15" w:type="dxa"/>
              <w:bottom w:w="15" w:type="dxa"/>
              <w:right w:w="15" w:type="dxa"/>
            </w:tcMar>
            <w:hideMark/>
          </w:tcPr>
          <w:p w14:paraId="1E3F3FC7" w14:textId="77777777" w:rsidR="00201CF6" w:rsidRPr="00201CF6" w:rsidRDefault="00201CF6" w:rsidP="00201CF6">
            <w:pPr>
              <w:spacing w:after="0" w:line="240" w:lineRule="auto"/>
              <w:ind w:left="30"/>
              <w:jc w:val="both"/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</w:pPr>
            <w:r w:rsidRPr="00201CF6">
              <w:rPr>
                <w:rFonts w:ascii="Times New Roman" w:eastAsia="Times New Roman" w:hAnsi="Times New Roman" w:cs="Times New Roman"/>
                <w:color w:val="000000"/>
                <w:sz w:val="12"/>
                <w:szCs w:val="12"/>
                <w:lang w:eastAsia="pt-BR"/>
              </w:rPr>
              <w:t>60%</w:t>
            </w:r>
          </w:p>
        </w:tc>
      </w:tr>
    </w:tbl>
    <w:p w14:paraId="6C7AF64A" w14:textId="77777777" w:rsidR="006166AC" w:rsidRDefault="006166AC"/>
    <w:sectPr w:rsidR="006166A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60266"/>
    <w:rsid w:val="00201CF6"/>
    <w:rsid w:val="00460266"/>
    <w:rsid w:val="004C4B40"/>
    <w:rsid w:val="006166AC"/>
    <w:rsid w:val="00861E89"/>
    <w:rsid w:val="00DF0FE1"/>
    <w:rsid w:val="00E473CA"/>
    <w:rsid w:val="00FF5F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F21947-A2B1-42E6-814B-A4735650F8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5">
    <w:name w:val="heading 5"/>
    <w:basedOn w:val="Normal"/>
    <w:link w:val="Ttulo5Char"/>
    <w:uiPriority w:val="9"/>
    <w:qFormat/>
    <w:rsid w:val="00201CF6"/>
    <w:pPr>
      <w:spacing w:before="100" w:beforeAutospacing="1" w:after="100" w:afterAutospacing="1" w:line="240" w:lineRule="auto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5Char">
    <w:name w:val="Título 5 Char"/>
    <w:basedOn w:val="Fontepargpadro"/>
    <w:link w:val="Ttulo5"/>
    <w:uiPriority w:val="9"/>
    <w:rsid w:val="00201CF6"/>
    <w:rPr>
      <w:rFonts w:ascii="Times New Roman" w:eastAsia="Times New Roman" w:hAnsi="Times New Roman" w:cs="Times New Roman"/>
      <w:b/>
      <w:bCs/>
      <w:sz w:val="20"/>
      <w:szCs w:val="20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201CF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97113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1</Pages>
  <Words>510</Words>
  <Characters>2760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SAAE</dc:creator>
  <cp:keywords/>
  <dc:description/>
  <cp:lastModifiedBy>SAAE</cp:lastModifiedBy>
  <cp:revision>3</cp:revision>
  <dcterms:created xsi:type="dcterms:W3CDTF">2026-02-05T17:01:00Z</dcterms:created>
  <dcterms:modified xsi:type="dcterms:W3CDTF">2026-02-05T17:20:00Z</dcterms:modified>
</cp:coreProperties>
</file>